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6" w:rsidRDefault="00CE2724">
      <w:pPr>
        <w:spacing w:after="789"/>
        <w:ind w:left="419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9971" cy="543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567" w:tblpY="12076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7B6D66">
        <w:trPr>
          <w:trHeight w:val="170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7B6D66" w:rsidRDefault="007B6D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B6D66" w:rsidRDefault="007B6D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B6D66" w:rsidRDefault="007B6D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B6D66" w:rsidRDefault="007B6D66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B6D66" w:rsidRDefault="007B6D66"/>
        </w:tc>
      </w:tr>
      <w:tr w:rsidR="007B6D66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RESPONSABLES PILA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7B6D66" w:rsidRDefault="007B6D66"/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B6D66" w:rsidRDefault="007B6D66"/>
        </w:tc>
      </w:tr>
      <w:tr w:rsidR="007B6D66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7B6D66" w:rsidRDefault="00CE2724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B6D66" w:rsidRDefault="007B6D66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7B6D66" w:rsidRDefault="007B6D66"/>
        </w:tc>
      </w:tr>
      <w:tr w:rsidR="007B6D66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tabs>
                <w:tab w:val="center" w:pos="69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7B6D66">
        <w:trPr>
          <w:trHeight w:val="181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8"/>
              </w:rPr>
              <w:t>Torres Herrera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Alejandra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230"/>
              <w:ind w:left="29"/>
              <w:jc w:val="both"/>
            </w:pPr>
            <w:r>
              <w:rPr>
                <w:rFonts w:ascii="Arial" w:eastAsia="Arial" w:hAnsi="Arial" w:cs="Arial"/>
                <w:sz w:val="18"/>
              </w:rPr>
              <w:t>Coordinadora de</w:t>
            </w:r>
          </w:p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Movilidad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230"/>
              <w:ind w:left="41"/>
            </w:pPr>
            <w:r>
              <w:rPr>
                <w:rFonts w:ascii="Arial" w:eastAsia="Arial" w:hAnsi="Arial" w:cs="Arial"/>
                <w:sz w:val="18"/>
              </w:rPr>
              <w:t xml:space="preserve">+57 1 593-6464 </w:t>
            </w:r>
          </w:p>
          <w:p w:rsidR="007B6D66" w:rsidRDefault="00CE2724">
            <w:pPr>
              <w:spacing w:after="230"/>
              <w:ind w:left="54"/>
            </w:pPr>
            <w:r>
              <w:rPr>
                <w:rFonts w:ascii="Arial" w:eastAsia="Arial" w:hAnsi="Arial" w:cs="Arial"/>
                <w:sz w:val="18"/>
              </w:rPr>
              <w:t>Extensión: 1161</w:t>
            </w:r>
          </w:p>
          <w:p w:rsidR="007B6D66" w:rsidRDefault="00CE2724">
            <w:pPr>
              <w:spacing w:after="23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- 1162 - 1163 -</w:t>
            </w:r>
          </w:p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1137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internacionalizaci on@universidase an.edu.co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3134213992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B6D66">
        <w:trPr>
          <w:trHeight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</w:tr>
    </w:tbl>
    <w:p w:rsidR="007B6D66" w:rsidRDefault="00CE2724">
      <w:pPr>
        <w:spacing w:after="0"/>
        <w:ind w:left="7025"/>
      </w:pPr>
      <w:r>
        <w:rPr>
          <w:rFonts w:ascii="Times New Roman" w:eastAsia="Times New Roman" w:hAnsi="Times New Roman" w:cs="Times New Roman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7B6D66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B6D66" w:rsidRDefault="007B6D66"/>
        </w:tc>
      </w:tr>
      <w:tr w:rsidR="007B6D66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B6D66" w:rsidRDefault="00CE2724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7B6D66" w:rsidRDefault="00CE2724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7B6D66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CONVOCATORIA: 2024-1 PILA Presencial</w:t>
            </w:r>
          </w:p>
        </w:tc>
      </w:tr>
      <w:tr w:rsidR="007B6D66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  <w:b/>
              </w:rPr>
              <w:t>INSTITUCIÓN: Universidad EAN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País: Colombia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Ciudad: Bogotá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Tipo de Institución: Privado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Régimen: Nacional            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Titular de la Institución (Rector o Representante Legal): Brigitte Baptiste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Fecha de fundación: 1967-10-11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Calle: Ean Legacy: Carrera 11 No. 78-47</w:t>
            </w:r>
          </w:p>
          <w:p w:rsidR="007B6D66" w:rsidRDefault="00CE2724">
            <w:pPr>
              <w:spacing w:after="349"/>
            </w:pPr>
            <w:r>
              <w:rPr>
                <w:rFonts w:ascii="Times New Roman" w:eastAsia="Times New Roman" w:hAnsi="Times New Roman" w:cs="Times New Roman"/>
              </w:rPr>
              <w:t>Sigla: Ean</w:t>
            </w:r>
          </w:p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URL: https://universidadean.edu.co/</w:t>
            </w:r>
          </w:p>
        </w:tc>
      </w:tr>
      <w:tr w:rsidR="007B6D66">
        <w:trPr>
          <w:trHeight w:val="142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6D66" w:rsidRDefault="007B6D66"/>
        </w:tc>
        <w:tc>
          <w:tcPr>
            <w:tcW w:w="1512" w:type="dxa"/>
            <w:vMerge w:val="restart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Nombre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7B6D66">
        <w:trPr>
          <w:trHeight w:val="425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7B6D66" w:rsidRDefault="007B6D6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6D66" w:rsidRDefault="007B6D66"/>
        </w:tc>
      </w:tr>
      <w:tr w:rsidR="007B6D66">
        <w:trPr>
          <w:trHeight w:val="181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7B6D66" w:rsidRDefault="00CE2724">
            <w:pPr>
              <w:spacing w:after="8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Ceballos Moreno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Maribel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Asistente técnico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230"/>
              <w:ind w:left="22"/>
            </w:pPr>
            <w:r>
              <w:rPr>
                <w:rFonts w:ascii="Arial" w:eastAsia="Arial" w:hAnsi="Arial" w:cs="Arial"/>
                <w:sz w:val="18"/>
              </w:rPr>
              <w:t xml:space="preserve">+57 1 593-6464 </w:t>
            </w:r>
          </w:p>
          <w:p w:rsidR="007B6D66" w:rsidRDefault="00CE2724">
            <w:pPr>
              <w:spacing w:after="230"/>
              <w:ind w:left="35"/>
            </w:pPr>
            <w:r>
              <w:rPr>
                <w:rFonts w:ascii="Arial" w:eastAsia="Arial" w:hAnsi="Arial" w:cs="Arial"/>
                <w:sz w:val="18"/>
              </w:rPr>
              <w:t>Extensión: 1161</w:t>
            </w:r>
          </w:p>
          <w:p w:rsidR="007B6D66" w:rsidRDefault="00CE2724">
            <w:pPr>
              <w:spacing w:after="230"/>
              <w:jc w:val="center"/>
            </w:pPr>
            <w:r>
              <w:rPr>
                <w:rFonts w:ascii="Arial" w:eastAsia="Arial" w:hAnsi="Arial" w:cs="Arial"/>
                <w:sz w:val="18"/>
              </w:rPr>
              <w:t>- 1162 - 1163 -</w:t>
            </w:r>
          </w:p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1137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 w:line="526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mceballos@univ ersidadean.edu.</w:t>
            </w:r>
          </w:p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7B6D66" w:rsidRDefault="00CE2724">
            <w:pPr>
              <w:spacing w:after="8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B6D66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B6D66" w:rsidRDefault="007B6D66"/>
        </w:tc>
      </w:tr>
    </w:tbl>
    <w:p w:rsidR="007B6D66" w:rsidRDefault="00CE2724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ESTUDIANTES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Estudiantes: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por Asignación:</w:t>
            </w:r>
          </w:p>
        </w:tc>
      </w:tr>
      <w:tr w:rsidR="007B6D66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Dos (2) plazas para estudiante de pregrado modalidad presencial</w:t>
            </w:r>
          </w:p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*Sin distinción de país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a Concertar: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Académico/Ciclo Escolar-Año:</w:t>
            </w:r>
          </w:p>
        </w:tc>
      </w:tr>
      <w:tr w:rsidR="007B6D66">
        <w:trPr>
          <w:trHeight w:val="850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Fechas aproximadas:30 de enero - 9 de junio. </w:t>
            </w:r>
          </w:p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Las fechas exactas serán socializadas con los estudiantes tan pronto se determine el Calendario de actividades académicas 2024 PREGRADO EN MODALIDAD PRESENCIAL, a través de resolución, por parte de rectoría.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2023-10-01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Vigencia de Beneficios:</w:t>
            </w:r>
          </w:p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meses correspondientes al periodo académico 2024-1: febrero a mayo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Sesión de Orientación Obligatoria:</w:t>
            </w:r>
          </w:p>
        </w:tc>
      </w:tr>
      <w:tr w:rsidR="007B6D66">
        <w:trPr>
          <w:trHeight w:val="85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Se realizará una inducción virtual con la Gerencia de Internacionalización y Relaciones Institucionales previo al inicio del viaje del los estudiantes y una vez se encuentren en Colombia se realizará una sesión de bienvenida en las instalaciones de la Univ</w:t>
            </w:r>
            <w:r>
              <w:rPr>
                <w:rFonts w:ascii="Arial" w:eastAsia="Arial" w:hAnsi="Arial" w:cs="Arial"/>
                <w:sz w:val="20"/>
              </w:rPr>
              <w:t>ersidad Ean.</w:t>
            </w:r>
          </w:p>
        </w:tc>
      </w:tr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7B6D66"/>
        </w:tc>
      </w:tr>
    </w:tbl>
    <w:p w:rsidR="007B6D66" w:rsidRDefault="00CE2724">
      <w:pPr>
        <w:spacing w:after="0"/>
        <w:ind w:left="-70" w:right="-63"/>
      </w:pPr>
      <w:r>
        <w:rPr>
          <w:noProof/>
        </w:rPr>
        <w:lastRenderedPageBreak/>
        <w:drawing>
          <wp:inline distT="0" distB="0" distL="0" distR="0">
            <wp:extent cx="6492240" cy="8759952"/>
            <wp:effectExtent l="0" t="0" r="0" b="0"/>
            <wp:docPr id="10636" name="Picture 10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" name="Picture 10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75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567" w:tblpY="14740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INVESTIGADORES</w:t>
            </w:r>
          </w:p>
        </w:tc>
      </w:tr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7B6D66"/>
        </w:tc>
      </w:tr>
    </w:tbl>
    <w:p w:rsidR="007B6D66" w:rsidRDefault="00CE2724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75"/>
        <w:ind w:right="7679"/>
      </w:pPr>
      <w:r>
        <w:rPr>
          <w:rFonts w:ascii="Arial" w:eastAsia="Arial" w:hAnsi="Arial" w:cs="Arial"/>
          <w:sz w:val="20"/>
        </w:rPr>
        <w:t>5. Ingeniería de Energías 6. Ingeniería Química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7B6D66">
        <w:trPr>
          <w:trHeight w:val="17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B6D66" w:rsidRDefault="007B6D66"/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54"/>
        </w:trPr>
        <w:tc>
          <w:tcPr>
            <w:tcW w:w="5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UNIDADES ACADÉMICAS ESTUDIANTES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7B6D66"/>
        </w:tc>
      </w:tr>
      <w:tr w:rsidR="007B6D66">
        <w:trPr>
          <w:trHeight w:val="397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7B6D66" w:rsidRDefault="00CE2724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7B6D66"/>
        </w:tc>
      </w:tr>
      <w:tr w:rsidR="007B6D66">
        <w:trPr>
          <w:trHeight w:val="284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7B6D66">
        <w:trPr>
          <w:trHeight w:val="453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432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432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205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Ingeniería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432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432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205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B6D66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B6D66" w:rsidRDefault="007B6D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23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Administración, Economía, Negocios y</w:t>
            </w:r>
          </w:p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Finanzas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B6D66" w:rsidRDefault="007B6D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Humanidades y Ciencias Sociales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6D66" w:rsidRDefault="007B6D66"/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B6D66" w:rsidRDefault="00CE2724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B6D66" w:rsidRDefault="007B6D66"/>
        </w:tc>
      </w:tr>
    </w:tbl>
    <w:p w:rsidR="007B6D66" w:rsidRDefault="00CE2724">
      <w:pPr>
        <w:spacing w:after="93"/>
        <w:ind w:left="57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ACADÉMICOS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Académicos: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tbl>
      <w:tblPr>
        <w:tblStyle w:val="TableGrid"/>
        <w:tblpPr w:vertAnchor="page" w:horzAnchor="page" w:tblpX="567" w:tblpY="8957"/>
        <w:tblOverlap w:val="never"/>
        <w:tblW w:w="10205" w:type="dxa"/>
        <w:tblInd w:w="0" w:type="dxa"/>
        <w:tblCellMar>
          <w:top w:w="57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GESTORES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Gestores:</w:t>
            </w:r>
          </w:p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tbl>
      <w:tblPr>
        <w:tblStyle w:val="TableGrid"/>
        <w:tblpPr w:vertAnchor="text" w:tblpX="-57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Investigadores:</w:t>
            </w:r>
          </w:p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7B6D66"/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7B6D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p w:rsidR="007B6D66" w:rsidRDefault="00CE2724">
      <w:pPr>
        <w:spacing w:after="0"/>
        <w:ind w:left="-624" w:right="10715"/>
      </w:pPr>
      <w:r>
        <w:br w:type="page"/>
      </w:r>
    </w:p>
    <w:p w:rsidR="007B6D66" w:rsidRDefault="007B6D66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737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7B6D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ADICIONAL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del Viaje:</w:t>
            </w:r>
          </w:p>
        </w:tc>
      </w:tr>
      <w:tr w:rsidR="007B6D66">
        <w:trPr>
          <w:trHeight w:val="595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284" w:line="29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Recogida en Aeropuerto: Se establecerán fechas y horarios de recogida en el aeropuerto que serán socializados en la inducción virtual con la Gerencia de Internacionalización y Relaciones Institucionales previo al inicio del viaje. Cada estudiante decidirá </w:t>
            </w:r>
            <w:r>
              <w:rPr>
                <w:rFonts w:ascii="Arial" w:eastAsia="Arial" w:hAnsi="Arial" w:cs="Arial"/>
                <w:sz w:val="20"/>
              </w:rPr>
              <w:t xml:space="preserve">si, con base en la fecha de viaje, le favorece y desea tomar el servicio (sin ningún costo), de lo contrario, gestionará de manera autónoma su traslado aeropuerto – lugar de hospedaje. </w:t>
            </w:r>
          </w:p>
          <w:p w:rsidR="007B6D66" w:rsidRDefault="00CE2724">
            <w:pPr>
              <w:spacing w:after="283" w:line="29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Alojamiento: Se brindará la lista de alojamientos posibles para que ca</w:t>
            </w:r>
            <w:r>
              <w:rPr>
                <w:rFonts w:ascii="Arial" w:eastAsia="Arial" w:hAnsi="Arial" w:cs="Arial"/>
                <w:sz w:val="20"/>
              </w:rPr>
              <w:t>da estudiante lo pueda gestionar. Es importante mencionar que cada participante deberá coordinar su hospedaje antes de su llegada a la ciudad, en este proceso contará con el apoyo de la Gerencia de Internacionalización y Relaciones Institucionales de la Un</w:t>
            </w:r>
            <w:r>
              <w:rPr>
                <w:rFonts w:ascii="Arial" w:eastAsia="Arial" w:hAnsi="Arial" w:cs="Arial"/>
                <w:sz w:val="20"/>
              </w:rPr>
              <w:t xml:space="preserve">iversidad Ean. </w:t>
            </w:r>
          </w:p>
          <w:p w:rsidR="007B6D66" w:rsidRDefault="00CE2724">
            <w:pPr>
              <w:spacing w:after="319"/>
            </w:pPr>
            <w:r>
              <w:rPr>
                <w:rFonts w:ascii="Arial" w:eastAsia="Arial" w:hAnsi="Arial" w:cs="Arial"/>
                <w:sz w:val="20"/>
              </w:rPr>
              <w:t xml:space="preserve">Se otorgarán 4 pagos a cada estudiante, por un valor mensual determinado de la siguiente manera: </w:t>
            </w:r>
          </w:p>
          <w:p w:rsidR="007B6D66" w:rsidRDefault="00CE2724">
            <w:pPr>
              <w:numPr>
                <w:ilvl w:val="0"/>
                <w:numId w:val="1"/>
              </w:numPr>
              <w:spacing w:after="35"/>
              <w:ind w:hanging="222"/>
            </w:pPr>
            <w:r>
              <w:rPr>
                <w:rFonts w:ascii="Arial" w:eastAsia="Arial" w:hAnsi="Arial" w:cs="Arial"/>
                <w:sz w:val="20"/>
              </w:rPr>
              <w:t xml:space="preserve">Febrero 2024: $ 2.037.203* </w:t>
            </w:r>
          </w:p>
          <w:p w:rsidR="007B6D66" w:rsidRDefault="00CE2724">
            <w:pPr>
              <w:numPr>
                <w:ilvl w:val="0"/>
                <w:numId w:val="1"/>
              </w:numPr>
              <w:spacing w:after="35"/>
              <w:ind w:hanging="222"/>
            </w:pPr>
            <w:r>
              <w:rPr>
                <w:rFonts w:ascii="Arial" w:eastAsia="Arial" w:hAnsi="Arial" w:cs="Arial"/>
                <w:sz w:val="20"/>
              </w:rPr>
              <w:t>Marzo 2024: $ 2.037.203</w:t>
            </w:r>
          </w:p>
          <w:p w:rsidR="007B6D66" w:rsidRDefault="00CE2724">
            <w:pPr>
              <w:numPr>
                <w:ilvl w:val="0"/>
                <w:numId w:val="1"/>
              </w:numPr>
              <w:spacing w:after="35"/>
              <w:ind w:hanging="222"/>
            </w:pPr>
            <w:r>
              <w:rPr>
                <w:rFonts w:ascii="Arial" w:eastAsia="Arial" w:hAnsi="Arial" w:cs="Arial"/>
                <w:sz w:val="20"/>
              </w:rPr>
              <w:t>Abril 2024: $ 2.037.203</w:t>
            </w:r>
          </w:p>
          <w:p w:rsidR="007B6D66" w:rsidRDefault="00CE2724">
            <w:pPr>
              <w:numPr>
                <w:ilvl w:val="0"/>
                <w:numId w:val="1"/>
              </w:numPr>
              <w:spacing w:after="319"/>
              <w:ind w:hanging="222"/>
            </w:pPr>
            <w:r>
              <w:rPr>
                <w:rFonts w:ascii="Arial" w:eastAsia="Arial" w:hAnsi="Arial" w:cs="Arial"/>
                <w:sz w:val="20"/>
              </w:rPr>
              <w:t>Mayo 2024: $ 2.037.203</w:t>
            </w:r>
          </w:p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*La fecha del primer pago está sujeta al tiempo que le demande a cada estudiante, una vez estando en Colombia, el proceso de solicitud y entrega de la cédula de extranjería y apertura de una cuenta bancaria para la consignación correspondiente. Dichos docu</w:t>
            </w:r>
            <w:r>
              <w:rPr>
                <w:rFonts w:ascii="Arial" w:eastAsia="Arial" w:hAnsi="Arial" w:cs="Arial"/>
                <w:sz w:val="20"/>
              </w:rPr>
              <w:t>mentos son necesarios para tramitar internamente el apoyo financiero del estudiante.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Hospedaje:</w:t>
            </w:r>
          </w:p>
        </w:tc>
      </w:tr>
      <w:tr w:rsidR="007B6D66">
        <w:trPr>
          <w:trHeight w:val="170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283" w:line="29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A cada estudiante se le otorgará un auxilio de hospedaje correspondiente a $1.037.203 COP ($256 USD aproximadamente) - incluido en tarifa mensu</w:t>
            </w:r>
            <w:r>
              <w:rPr>
                <w:rFonts w:ascii="Arial" w:eastAsia="Arial" w:hAnsi="Arial" w:cs="Arial"/>
                <w:sz w:val="20"/>
              </w:rPr>
              <w:t xml:space="preserve">al. </w:t>
            </w:r>
          </w:p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Desde la Gerencia de Internacionalización y Relaciones Institucionales se dará la asesoría correspondiente para encontrar el alojamiento adecuado): servicios de internet, servicios básicos, estar en buenas condiciones y con el mobiliario básico para l</w:t>
            </w:r>
            <w:r>
              <w:rPr>
                <w:rFonts w:ascii="Arial" w:eastAsia="Arial" w:hAnsi="Arial" w:cs="Arial"/>
                <w:sz w:val="20"/>
              </w:rPr>
              <w:t>a estancia académica, encontrarse en una zona segura, entre otros.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Alimentación:</w:t>
            </w:r>
          </w:p>
        </w:tc>
      </w:tr>
      <w:tr w:rsidR="007B6D66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A cada estudiante se le otorgará un auxilio de alimentación correspondiente a $ 1.000.000 COP ($252 USD aproximadamente) - incluido en tarifa mensual.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Costos Estimados por Mes que Deberá Asumir el Estudiante, Académico, Investigador y/o Gestor:</w:t>
            </w:r>
          </w:p>
        </w:tc>
      </w:tr>
    </w:tbl>
    <w:p w:rsidR="007B6D66" w:rsidRDefault="007B6D66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7B6D66">
        <w:trPr>
          <w:trHeight w:val="850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Transporte: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Transmilenio – $2.950 COP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55"/>
            </w:pPr>
            <w:r>
              <w:rPr>
                <w:rFonts w:ascii="Arial" w:eastAsia="Arial" w:hAnsi="Arial" w:cs="Arial"/>
                <w:sz w:val="20"/>
              </w:rPr>
              <w:t xml:space="preserve">Buses Zonales - $2.750 COP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42"/>
            </w:pPr>
            <w:r>
              <w:rPr>
                <w:rFonts w:ascii="Arial" w:eastAsia="Arial" w:hAnsi="Arial" w:cs="Arial"/>
                <w:sz w:val="20"/>
              </w:rPr>
              <w:t xml:space="preserve">Taxis: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consulte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tarifas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2023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para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ciudad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 </w:t>
            </w:r>
            <w:r>
              <w:rPr>
                <w:rFonts w:ascii="Arial" w:eastAsia="Arial" w:hAnsi="Arial" w:cs="Arial"/>
                <w:sz w:val="20"/>
              </w:rPr>
              <w:tab/>
              <w:t>Bogotá: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https://bogota.gov.co/mi-ciudad/movilidad/nuevas-tarifas-de-los-servicios-de-taxi-para-el-2023-en-bogota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283" w:line="296" w:lineRule="auto"/>
            </w:pPr>
            <w:r>
              <w:rPr>
                <w:rFonts w:ascii="Arial" w:eastAsia="Arial" w:hAnsi="Arial" w:cs="Arial"/>
                <w:sz w:val="20"/>
              </w:rPr>
              <w:t>Conoce el programa “pedaleando a la U” de la Universidad Ean en donde promovemos el uso de la bicicleta: https://universidadean.edu.co/medio-universit</w:t>
            </w:r>
            <w:r>
              <w:rPr>
                <w:rFonts w:ascii="Arial" w:eastAsia="Arial" w:hAnsi="Arial" w:cs="Arial"/>
                <w:sz w:val="20"/>
              </w:rPr>
              <w:t xml:space="preserve">ario/pedaleando-la-u-0 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Visado: </w:t>
            </w:r>
          </w:p>
          <w:p w:rsidR="007B6D66" w:rsidRDefault="00CE2724">
            <w:pPr>
              <w:spacing w:after="283" w:line="296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La tarifa por concepto de solicitud de estudio y expedición de visa será aquella que corresponda a la Clase y/o Tipo de la visa solicitada. </w:t>
            </w:r>
          </w:p>
          <w:p w:rsidR="007B6D66" w:rsidRDefault="00CE2724">
            <w:pPr>
              <w:spacing w:after="283" w:line="296" w:lineRule="auto"/>
            </w:pPr>
            <w:r>
              <w:rPr>
                <w:rFonts w:ascii="Arial" w:eastAsia="Arial" w:hAnsi="Arial" w:cs="Arial"/>
                <w:sz w:val="20"/>
              </w:rPr>
              <w:t>Revise las condiciones, requisitos, proceso y costo establecido según lugar de pro</w:t>
            </w:r>
            <w:r>
              <w:rPr>
                <w:rFonts w:ascii="Arial" w:eastAsia="Arial" w:hAnsi="Arial" w:cs="Arial"/>
                <w:sz w:val="20"/>
              </w:rPr>
              <w:t xml:space="preserve">cedencia en: https://www.cancilleria.gov.co/tramites_servicios/visa/costos-medios-pago-oficinas-atencion 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Papelería: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Fotocopias – $150 COP (opcional) por copia aproximadamente.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284" w:line="296" w:lineRule="auto"/>
            </w:pPr>
            <w:r>
              <w:rPr>
                <w:rFonts w:ascii="Arial" w:eastAsia="Arial" w:hAnsi="Arial" w:cs="Arial"/>
                <w:sz w:val="20"/>
              </w:rPr>
              <w:t xml:space="preserve">Libros - $20.000 - $50.000 (opcional): El estudiante tendrá a su disposición </w:t>
            </w:r>
            <w:r>
              <w:rPr>
                <w:rFonts w:ascii="Arial" w:eastAsia="Arial" w:hAnsi="Arial" w:cs="Arial"/>
                <w:sz w:val="20"/>
              </w:rPr>
              <w:t xml:space="preserve">el servicio de biblioteca en dondepodrá disponer de material físico y digital. 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Comidas: 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En los restaurantes de la ciudad tienen una amplia oferta de comida diaria: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Desayuno: desde $8.000 COP*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Almuerzo: desde $15.000 COP* </w:t>
            </w:r>
          </w:p>
          <w:p w:rsidR="007B6D66" w:rsidRDefault="00CE2724">
            <w:pPr>
              <w:numPr>
                <w:ilvl w:val="0"/>
                <w:numId w:val="2"/>
              </w:numPr>
              <w:spacing w:after="319"/>
            </w:pPr>
            <w:r>
              <w:rPr>
                <w:rFonts w:ascii="Arial" w:eastAsia="Arial" w:hAnsi="Arial" w:cs="Arial"/>
                <w:sz w:val="20"/>
              </w:rPr>
              <w:t xml:space="preserve">Cena: desde $10.000 COP* 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*Costos aproximados. </w:t>
            </w:r>
          </w:p>
          <w:p w:rsidR="007B6D66" w:rsidRDefault="00CE272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La Universidad Ean tiene a disposición de los estudiantes una cafetería-restaurante que está ubicada dentro de las instalaciones, en la cual el tendrá a su disposición un menú variado y con precios asequibles para cada comida.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</w:t>
            </w:r>
            <w:r>
              <w:rPr>
                <w:rFonts w:ascii="Times New Roman" w:eastAsia="Times New Roman" w:hAnsi="Times New Roman" w:cs="Times New Roman"/>
                <w:b/>
              </w:rPr>
              <w:t>iones Especiales para Personas en Situación de Discapacidad:</w:t>
            </w:r>
          </w:p>
        </w:tc>
      </w:tr>
      <w:tr w:rsidR="007B6D66">
        <w:trPr>
          <w:trHeight w:val="850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0" w:line="296" w:lineRule="auto"/>
            </w:pPr>
            <w:r>
              <w:rPr>
                <w:rFonts w:ascii="Arial" w:eastAsia="Arial" w:hAnsi="Arial" w:cs="Arial"/>
                <w:sz w:val="20"/>
              </w:rPr>
              <w:t>La Universidad Ean cuenta con infraestructura para recibir personas en situación de discapacidad. Conócela en: https://tour360.universidadean.edu.co/</w:t>
            </w:r>
          </w:p>
          <w:p w:rsidR="007B6D66" w:rsidRDefault="00CE272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Edificio Legacy: https://www.youtube.com/watch?v=O9XDmyrtj-Q</w:t>
            </w:r>
          </w:p>
        </w:tc>
      </w:tr>
      <w:tr w:rsidR="007B6D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Contacto de Emergencia:</w:t>
            </w:r>
          </w:p>
        </w:tc>
      </w:tr>
      <w:tr w:rsidR="007B6D66">
        <w:trPr>
          <w:trHeight w:val="19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Maribel Ceballos Moreno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Asistente técnico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Gerencia de Internacionalización y Relaciones Institucionales</w:t>
            </w:r>
          </w:p>
          <w:p w:rsidR="007B6D66" w:rsidRDefault="00CE2724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Teléfono: +57 1 593-6464</w:t>
            </w:r>
          </w:p>
          <w:p w:rsidR="007B6D66" w:rsidRDefault="00CE2724">
            <w:pPr>
              <w:spacing w:after="0"/>
              <w:ind w:right="3629"/>
            </w:pPr>
            <w:r>
              <w:rPr>
                <w:rFonts w:ascii="Arial" w:eastAsia="Arial" w:hAnsi="Arial" w:cs="Arial"/>
                <w:sz w:val="20"/>
              </w:rPr>
              <w:t>Extensión: 1161 - 1162 - 1163 – 1137 mceballos@universidadean.edu.co internacionalizacion@universidadean.edu.co</w:t>
            </w:r>
          </w:p>
        </w:tc>
      </w:tr>
      <w:tr w:rsidR="007B6D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B6D66" w:rsidRDefault="007B6D66"/>
        </w:tc>
      </w:tr>
      <w:tr w:rsidR="007B6D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COMPROMISO DE LA INSTITUCIÓN UNIVERSITARIA</w:t>
            </w:r>
          </w:p>
        </w:tc>
      </w:tr>
      <w:tr w:rsidR="007B6D66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Nombre de la persona que llena el formulario: Maribel Ceballos Moreno</w:t>
            </w:r>
          </w:p>
          <w:p w:rsidR="007B6D66" w:rsidRDefault="00CE2724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Cargo: Asistente técnico</w:t>
            </w:r>
          </w:p>
          <w:p w:rsidR="007B6D66" w:rsidRDefault="00CE272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Correo electrónico: internacionalizacion@universidadean.edu.co</w:t>
            </w:r>
          </w:p>
        </w:tc>
      </w:tr>
    </w:tbl>
    <w:p w:rsidR="007B6D66" w:rsidRDefault="00CE2724">
      <w:pPr>
        <w:spacing w:after="284" w:line="296" w:lineRule="auto"/>
        <w:ind w:left="1134" w:right="567"/>
        <w:jc w:val="both"/>
      </w:pPr>
      <w:r>
        <w:rPr>
          <w:rFonts w:ascii="Arial" w:eastAsia="Arial" w:hAnsi="Arial" w:cs="Arial"/>
          <w:sz w:val="20"/>
        </w:rPr>
        <w:t xml:space="preserve">( ) Manifiesto que la institución se compromete a cumplir con las becas de hospedaje y alimentación definidas en este formulario, así como los demás compromisos estipulados en la convocatoria </w:t>
      </w:r>
      <w:r>
        <w:rPr>
          <w:rFonts w:ascii="Arial" w:eastAsia="Arial" w:hAnsi="Arial" w:cs="Arial"/>
          <w:sz w:val="20"/>
        </w:rPr>
        <w:t xml:space="preserve">para los estudiantes, académicos, investigadores y gestores que se reciban a través del esquema de intercambio del programa PILA. </w:t>
      </w:r>
    </w:p>
    <w:p w:rsidR="007B6D66" w:rsidRDefault="00CE2724">
      <w:pPr>
        <w:spacing w:after="569"/>
        <w:ind w:left="283"/>
        <w:jc w:val="center"/>
      </w:pPr>
      <w:r>
        <w:rPr>
          <w:rFonts w:ascii="Segoe UI Symbol" w:eastAsia="Segoe UI Symbol" w:hAnsi="Segoe UI Symbol" w:cs="Segoe UI Symbol"/>
          <w:sz w:val="20"/>
          <w:bdr w:val="single" w:sz="4" w:space="0" w:color="000000"/>
        </w:rPr>
        <w:t>✔</w:t>
      </w:r>
    </w:p>
    <w:p w:rsidR="007B6D66" w:rsidRDefault="00CE2724">
      <w:pPr>
        <w:spacing w:after="10"/>
        <w:ind w:left="-5" w:hanging="10"/>
      </w:pPr>
      <w:r>
        <w:rPr>
          <w:rFonts w:ascii="Arial" w:eastAsia="Arial" w:hAnsi="Arial" w:cs="Arial"/>
        </w:rPr>
        <w:t>ESTE ANEXO ES PARTE INTEGRAL DEL CONVENIO DE INTERCAMBIO ACADÉMICO</w:t>
      </w:r>
    </w:p>
    <w:p w:rsidR="007B6D66" w:rsidRDefault="00CE2724">
      <w:pPr>
        <w:spacing w:after="10"/>
        <w:ind w:left="-5" w:hanging="10"/>
      </w:pPr>
      <w:r>
        <w:rPr>
          <w:rFonts w:ascii="Arial" w:eastAsia="Arial" w:hAnsi="Arial" w:cs="Arial"/>
        </w:rPr>
        <w:t>CELEBRADO ENTRE LA "ASCUN", LA "ANUIES" Y EL "CIN" EL 25 DE OCTUBRE DE 2017.</w:t>
      </w:r>
    </w:p>
    <w:sectPr w:rsidR="007B6D66">
      <w:footerReference w:type="even" r:id="rId9"/>
      <w:footerReference w:type="default" r:id="rId10"/>
      <w:footerReference w:type="first" r:id="rId11"/>
      <w:pgSz w:w="11906" w:h="16838"/>
      <w:pgMar w:top="1417" w:right="1191" w:bottom="1134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2724">
      <w:pPr>
        <w:spacing w:after="0" w:line="240" w:lineRule="auto"/>
      </w:pPr>
      <w:r>
        <w:separator/>
      </w:r>
    </w:p>
  </w:endnote>
  <w:endnote w:type="continuationSeparator" w:id="0">
    <w:p w:rsidR="00000000" w:rsidRDefault="00CE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66" w:rsidRDefault="00CE2724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8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66" w:rsidRDefault="00CE2724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</w:instrText>
    </w:r>
    <w:r>
      <w:rPr>
        <w:rFonts w:ascii="Arial" w:eastAsia="Arial" w:hAnsi="Arial" w:cs="Arial"/>
        <w:i/>
        <w:color w:val="AAAAAA"/>
        <w:sz w:val="14"/>
      </w:rPr>
      <w:instrText xml:space="preserve">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11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66" w:rsidRDefault="00CE2724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8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2724">
      <w:pPr>
        <w:spacing w:after="0" w:line="240" w:lineRule="auto"/>
      </w:pPr>
      <w:r>
        <w:separator/>
      </w:r>
    </w:p>
  </w:footnote>
  <w:footnote w:type="continuationSeparator" w:id="0">
    <w:p w:rsidR="00000000" w:rsidRDefault="00CE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5069D"/>
    <w:multiLevelType w:val="hybridMultilevel"/>
    <w:tmpl w:val="BDE805F0"/>
    <w:lvl w:ilvl="0" w:tplc="1BA4D3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054FE">
      <w:start w:val="1"/>
      <w:numFmt w:val="bullet"/>
      <w:lvlText w:val="o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49356">
      <w:start w:val="1"/>
      <w:numFmt w:val="bullet"/>
      <w:lvlText w:val="▪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4A938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6D152">
      <w:start w:val="1"/>
      <w:numFmt w:val="bullet"/>
      <w:lvlText w:val="o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5EF6E8">
      <w:start w:val="1"/>
      <w:numFmt w:val="bullet"/>
      <w:lvlText w:val="▪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91FE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6C6ABA">
      <w:start w:val="1"/>
      <w:numFmt w:val="bullet"/>
      <w:lvlText w:val="o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6E552">
      <w:start w:val="1"/>
      <w:numFmt w:val="bullet"/>
      <w:lvlText w:val="▪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B0345D"/>
    <w:multiLevelType w:val="hybridMultilevel"/>
    <w:tmpl w:val="18EC7574"/>
    <w:lvl w:ilvl="0" w:tplc="7774327A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2C394">
      <w:start w:val="1"/>
      <w:numFmt w:val="lowerLetter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88964">
      <w:start w:val="1"/>
      <w:numFmt w:val="lowerRoman"/>
      <w:lvlText w:val="%3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C0F5B2">
      <w:start w:val="1"/>
      <w:numFmt w:val="decimal"/>
      <w:lvlText w:val="%4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E445E">
      <w:start w:val="1"/>
      <w:numFmt w:val="lowerLetter"/>
      <w:lvlText w:val="%5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A0304">
      <w:start w:val="1"/>
      <w:numFmt w:val="lowerRoman"/>
      <w:lvlText w:val="%6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BC2AD0">
      <w:start w:val="1"/>
      <w:numFmt w:val="decimal"/>
      <w:lvlText w:val="%7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24535C">
      <w:start w:val="1"/>
      <w:numFmt w:val="lowerLetter"/>
      <w:lvlText w:val="%8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9848D4">
      <w:start w:val="1"/>
      <w:numFmt w:val="lowerRoman"/>
      <w:lvlText w:val="%9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66"/>
    <w:rsid w:val="007B6D66"/>
    <w:rsid w:val="00C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CF2A0-AF25-4EBE-99BB-28F31611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1187</Words>
  <Characters>6529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2023-09-08T15:14:00Z</dcterms:created>
  <dcterms:modified xsi:type="dcterms:W3CDTF">2023-09-08T15:14:00Z</dcterms:modified>
</cp:coreProperties>
</file>